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9 февраля 2012 г. N 23186</w:t>
      </w:r>
    </w:p>
    <w:p w:rsidR="00201C86" w:rsidRDefault="00201C8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761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20н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декабря 2011 года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РАЗМЕЩЕНИЯ НА ОФИЦИАЛЬНОМ САЙТЕ ПЛАНОВ-ГРАФИКОВ РАЗМЕЩЕНИЯ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ЗАКАЗОВ НА ПОСТАВКИ ТОВАРОВ, ВЫПОЛНЕНИЕ РАБОТ, ОКАЗАНИЕ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НУЖД ЗАКАЗЧИКОВ И ФОРМЫ ПЛАНОВ-ГРАФИКОВ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РАЗМЕЩЕНИЯ ЗАКАЗА НА ПОСТАВКИ ТОВАРОВ, ВЫПОЛНЕНИЕ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РАБОТ, ОКАЗАНИЕ УСЛУГ ДЛЯ НУЖД ЗАКАЗЧИКОВ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Минэкономразвития России N 315,</w:t>
      </w:r>
      <w:proofErr w:type="gramEnd"/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Казначейства России N 5н от 10.06.2013)</w:t>
      </w:r>
      <w:proofErr w:type="gramEnd"/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7 статьи 16</w:t>
        </w:r>
      </w:hyperlink>
      <w:r>
        <w:rPr>
          <w:rFonts w:ascii="Calibri" w:hAnsi="Calibri" w:cs="Calibri"/>
        </w:rPr>
        <w:t xml:space="preserve"> Федерального закона от 21 июля 2005 г. N 94-ФЗ "О размещении заказов на поставки товаров, выполнение работ, оказание услуг для государственных и муниципальных нужд" (Собрание законодательства Российской Федерации, 2005, N 30, ст. 3105; 2007, N 31, ст. 4015; 2010, N 19, ст. 2291; </w:t>
      </w:r>
      <w:proofErr w:type="gramStart"/>
      <w:r>
        <w:rPr>
          <w:rFonts w:ascii="Calibri" w:hAnsi="Calibri" w:cs="Calibri"/>
        </w:rPr>
        <w:t>2011, N 29, ст. 4291; N 50, ст. 7360) приказываем:</w:t>
      </w:r>
      <w:proofErr w:type="gramEnd"/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размещения на официальном сайте планов-графиков размещения заказов на поставки товаров, выполнение работ, оказание услуг для нужд заказчиков </w:t>
      </w:r>
      <w:hyperlink w:anchor="Par58" w:history="1">
        <w:r>
          <w:rPr>
            <w:rFonts w:ascii="Calibri" w:hAnsi="Calibri" w:cs="Calibri"/>
            <w:color w:val="0000FF"/>
          </w:rPr>
          <w:t>(приложение N 1)</w:t>
        </w:r>
      </w:hyperlink>
      <w:r>
        <w:rPr>
          <w:rFonts w:ascii="Calibri" w:hAnsi="Calibri" w:cs="Calibri"/>
        </w:rPr>
        <w:t>;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планов-графиков размещения заказов на поставки товаров, выполнение работ, оказание услуг для нужд заказчиков </w:t>
      </w:r>
      <w:hyperlink w:anchor="Par98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заказчики, уполномоченные органы размещают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планы-графики размещения заказов на поставки товаров, выполнение работ, оказание услуг для нужд заказчиков на 2012 год до 1 апреля 2012 года.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Э.С.НАБИУЛЛИНА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3"/>
      <w:bookmarkEnd w:id="1"/>
      <w:r>
        <w:rPr>
          <w:rFonts w:ascii="Calibri" w:hAnsi="Calibri" w:cs="Calibri"/>
        </w:rPr>
        <w:lastRenderedPageBreak/>
        <w:t>Приложение N 1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совместному приказу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Минэкономразвития России и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"Об утверждении порядка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размещения на официальном сайте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планов-графиков размещения заказа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поставки товаров, выполнение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работ, оказание услуг для нужд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заказчиков и формы планов-графиков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размещения заказа на поставки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товаров, выполнение работ, оказание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 для нужд заказчиков"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декабря 2011 г. N 761/20н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58"/>
      <w:bookmarkEnd w:id="2"/>
      <w:r>
        <w:rPr>
          <w:rFonts w:ascii="Calibri" w:hAnsi="Calibri" w:cs="Calibri"/>
          <w:b/>
          <w:bCs/>
        </w:rPr>
        <w:t>ПОРЯДОК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РАЗМЕЩЕНИЯ НА ОФИЦИАЛЬНОМ САЙТЕ ПЛАНОВ-ГРАФИКОВ РАЗМЕЩЕНИЯ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ЗАКАЗОВ НА ПОСТАВКИ ТОВАРОВ, ВЫПОЛНЕНИЕ РАБОТ, ОКАЗАНИЕ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НУЖД ЗАКАЗЧИКОВ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Минэкономразвития России N 315,</w:t>
      </w:r>
      <w:proofErr w:type="gramEnd"/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Казначейства России N 5н от 10.06.2013)</w:t>
      </w:r>
      <w:proofErr w:type="gramEnd"/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Настоящий Порядок устанавливает последовательность действий при размещении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для нужд заказчиков www.zakupki.gov.ru (далее - официальный сайт) планов-графиков размещения заказов на поставки товаров, выполнение работ, оказание услуг для нужд заказчиков (далее - планы-графики).</w:t>
      </w:r>
      <w:proofErr w:type="gramEnd"/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8"/>
      <w:bookmarkEnd w:id="3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План-график содержит перечень товаров, работ, услуг на один календарный год, размещение заказов на поставки, выполнение, оказание которых осуществляется путем проведения открытого конкурса, открытого аукциона в электронной форме, запроса котировок или путем размещения заказа у единственного поставщика (исполнителя, подрядчика), за исключением случаев, перечисленных в </w:t>
      </w:r>
      <w:hyperlink r:id="rId9" w:history="1">
        <w:r>
          <w:rPr>
            <w:rFonts w:ascii="Calibri" w:hAnsi="Calibri" w:cs="Calibri"/>
            <w:color w:val="0000FF"/>
          </w:rPr>
          <w:t>пунктах 6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- </w:t>
      </w:r>
      <w:hyperlink r:id="rId11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14.1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32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33 части 2 статьи 55</w:t>
        </w:r>
      </w:hyperlink>
      <w:r>
        <w:rPr>
          <w:rFonts w:ascii="Calibri" w:hAnsi="Calibri" w:cs="Calibri"/>
        </w:rPr>
        <w:t xml:space="preserve"> Федерального закона от 21 июля</w:t>
      </w:r>
      <w:proofErr w:type="gramEnd"/>
      <w:r>
        <w:rPr>
          <w:rFonts w:ascii="Calibri" w:hAnsi="Calibri" w:cs="Calibri"/>
        </w:rPr>
        <w:t xml:space="preserve"> 2005 г. N 94-ФЗ "О размещении заказов на поставки товаров, выполнение работ, оказание услуг для государственных и муниципальных нужд".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Минэкономразвития России N 315, Казначейства России N 5н от 10.06.2013)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Планы-графики размещаются заказчиками, уполномоченными органами на официальном сайте в соответствии с требованиями, утвержденными совместным </w:t>
      </w:r>
      <w:hyperlink r:id="rId1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экономического развития Российской Федерации и Федерального казначейства от 14 декабря 2010 г. N 646/21н "Об утверждении Положения о пользовании официальным сайтом Российской Федерации в сети "Интернет" для размещения информации о размещении заказов на поставки товаров, выполнение работ, оказание услуг и о требованиях к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технологическим, программным, лингвистическим, правовым и организационным средствам обеспечения пользования указанным сайтом" &lt;*&gt; и совместным </w:t>
      </w:r>
      <w:hyperlink r:id="rId1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экономического развития Российской Федерации и Федерального казначейства от 14 декабря 2010 г. N 647/22н "Об утверждении Порядка регистрации пользователей на официальном сайте Российской Федерации в сети "Интернет" для размещения информации о размещении заказов на поставки товаров, выполнение работ, оказание услуг" &lt;**&gt;.</w:t>
      </w:r>
      <w:proofErr w:type="gramEnd"/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Зарегистрирован в Минюсте России 31 декабря 2010 г. N 19489.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Зарегистрирован в Минюсте России 31 декабря 2010 г. N 19490.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Планы-графики разрабатываются заказчиками, уполномоченными органами и размещаются зарегистрированными на официальном сайте уполномоченными специалистами организации с полномочием в сфере размещения заказов "заказчик" или "уполномоченный орган" на официальном сайте в списке планов-графиков личного кабинета организации путем прикрепления электронной версии плана-графика по </w:t>
      </w:r>
      <w:hyperlink w:anchor="Par98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утвержденной настоящим приказом.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Планы-графики размещаются на официальном сайте не позднее одного календарного месяца после принятия закона (решения) о бюджете.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случае внесения изменений в планы-графики такие изменения размещаются на официальном сайте не позднее трех рабочих дней со дня внесения изменений в планы-графики.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83"/>
      <w:bookmarkEnd w:id="4"/>
      <w:r>
        <w:rPr>
          <w:rFonts w:ascii="Calibri" w:hAnsi="Calibri" w:cs="Calibri"/>
        </w:rPr>
        <w:t>Приложение N 2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совместному приказу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Минэкономразвития России и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"Об утверждении порядка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размещения на официальном сайте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планов-графиков размещения заказа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поставки товаров, выполнение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работ, оказание услуг для нужд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заказчиков и формы планов-графиков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размещения заказа на поставки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товаров, выполнение работ, оказание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 для нужд заказчиков"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декабря 2011 г. N 761/20н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201C86" w:rsidSect="009F2C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98"/>
      <w:bookmarkEnd w:id="5"/>
      <w:r>
        <w:rPr>
          <w:rFonts w:ascii="Calibri" w:hAnsi="Calibri" w:cs="Calibri"/>
          <w:b/>
          <w:bCs/>
        </w:rPr>
        <w:t>ФОРМА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планов-графиков размещения заказов на поставки товаров,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выполнение работ, оказание услуг для нужд заказчиков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_________ год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7920"/>
      </w:tblGrid>
      <w:tr w:rsidR="00201C86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заказчика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01C86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Юридический адрес, телефон, электронная почта заказчика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01C86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01C86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КПП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01C86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" w:history="1">
              <w:r>
                <w:rPr>
                  <w:rFonts w:ascii="Calibri" w:hAnsi="Calibri" w:cs="Calibri"/>
                  <w:color w:val="0000FF"/>
                </w:rPr>
                <w:t>ОКАТО</w:t>
              </w:r>
            </w:hyperlink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990"/>
        <w:gridCol w:w="825"/>
        <w:gridCol w:w="907"/>
        <w:gridCol w:w="1247"/>
        <w:gridCol w:w="1417"/>
        <w:gridCol w:w="737"/>
        <w:gridCol w:w="964"/>
        <w:gridCol w:w="1191"/>
        <w:gridCol w:w="1701"/>
        <w:gridCol w:w="1304"/>
        <w:gridCol w:w="1531"/>
        <w:gridCol w:w="1304"/>
        <w:gridCol w:w="1304"/>
      </w:tblGrid>
      <w:tr w:rsidR="00201C86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КБК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0" w:history="1">
              <w:r>
                <w:rPr>
                  <w:rFonts w:ascii="Calibri" w:hAnsi="Calibri" w:cs="Calibri"/>
                  <w:color w:val="0000FF"/>
                </w:rPr>
                <w:t>ОКВЭД</w:t>
              </w:r>
            </w:hyperlink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1" w:history="1">
              <w:r>
                <w:rPr>
                  <w:rFonts w:ascii="Calibri" w:hAnsi="Calibri" w:cs="Calibri"/>
                  <w:color w:val="0000FF"/>
                </w:rPr>
                <w:t>ОКДП</w:t>
              </w:r>
            </w:hyperlink>
          </w:p>
        </w:tc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Условия контракта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 размещения заказа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Обоснование внесения изменений</w:t>
            </w:r>
          </w:p>
        </w:tc>
      </w:tr>
      <w:tr w:rsidR="00201C8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заказа (N лота)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предмета контракта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(объем)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ориентировочная начальная (максимальная) цена контракта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условия финансового обеспечения исполнения контракта (включая размер аванса </w:t>
            </w:r>
            <w:hyperlink w:anchor="Par194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график осуществления процедур закупки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01C8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размещения заказа (мес., год)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 контракта (месяц, год)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01C8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201C8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01C8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01C8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C86" w:rsidRDefault="0020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1C86" w:rsidRDefault="00201C86">
      <w:pPr>
        <w:pStyle w:val="ConsPlusNonformat"/>
        <w:jc w:val="both"/>
      </w:pPr>
      <w:r>
        <w:t>___________________________________       __________  "__" ________ 20__ г.</w:t>
      </w:r>
    </w:p>
    <w:p w:rsidR="00201C86" w:rsidRDefault="00201C86">
      <w:pPr>
        <w:pStyle w:val="ConsPlusNonformat"/>
        <w:jc w:val="both"/>
      </w:pPr>
      <w:r>
        <w:t xml:space="preserve">  </w:t>
      </w:r>
      <w:proofErr w:type="gramStart"/>
      <w:r>
        <w:t>(Ф.И.О., должность руководителя          (подпись)   (дата утверждения)</w:t>
      </w:r>
      <w:proofErr w:type="gramEnd"/>
    </w:p>
    <w:p w:rsidR="00201C86" w:rsidRDefault="00201C86">
      <w:pPr>
        <w:pStyle w:val="ConsPlusNonformat"/>
        <w:jc w:val="both"/>
      </w:pPr>
      <w:r>
        <w:t>(уполномоченного должностного лица)</w:t>
      </w:r>
    </w:p>
    <w:p w:rsidR="00201C86" w:rsidRDefault="00201C86">
      <w:pPr>
        <w:pStyle w:val="ConsPlusNonformat"/>
        <w:jc w:val="both"/>
      </w:pPr>
      <w:r>
        <w:t xml:space="preserve">             заказчика)</w:t>
      </w:r>
    </w:p>
    <w:p w:rsidR="00201C86" w:rsidRDefault="00201C86">
      <w:pPr>
        <w:pStyle w:val="ConsPlusNonformat"/>
        <w:jc w:val="both"/>
      </w:pPr>
      <w:r>
        <w:t xml:space="preserve">                                        МП</w:t>
      </w:r>
    </w:p>
    <w:p w:rsidR="00201C86" w:rsidRDefault="00201C86">
      <w:pPr>
        <w:pStyle w:val="ConsPlusNonformat"/>
        <w:jc w:val="both"/>
        <w:sectPr w:rsidR="00201C8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94"/>
      <w:bookmarkEnd w:id="6"/>
      <w:r>
        <w:rPr>
          <w:rFonts w:ascii="Calibri" w:hAnsi="Calibri" w:cs="Calibri"/>
        </w:rPr>
        <w:t>&lt;*&gt; При наличии.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Примечания: 1. </w:t>
      </w:r>
      <w:proofErr w:type="gramStart"/>
      <w:r>
        <w:rPr>
          <w:rFonts w:ascii="Calibri" w:hAnsi="Calibri" w:cs="Calibri"/>
        </w:rPr>
        <w:t xml:space="preserve">В столбцах 1 - 3 указывается код размещения заказа, состоящий из кода бюджетной классификации (КБК), кодов Общероссийского </w:t>
      </w:r>
      <w:hyperlink r:id="rId22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видов экономической деятельности (ОКВЭД) с обязательным заполнением разделов, подразделов, классов, подклассов, групп, подгрупп и видов, Общероссийского </w:t>
      </w:r>
      <w:hyperlink r:id="rId23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видов экономической деятельности, продукции и услуг (ОКДП) с обязательным заполнением разделов, подразделов, групп и подгрупп видов экономической деятельности, классов и подклассов продукции и услуг, а также</w:t>
      </w:r>
      <w:proofErr w:type="gramEnd"/>
      <w:r>
        <w:rPr>
          <w:rFonts w:ascii="Calibri" w:hAnsi="Calibri" w:cs="Calibri"/>
        </w:rPr>
        <w:t xml:space="preserve"> видов продукции и услуг.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столбце 4 указывается номер заказа (лота), который формируется последовательно с начала года автоматически при заполнении заказчиком, уполномоченным органом формы на официальном сайте.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столбце 5 указывается наименование товара, работы или услуги.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столбце 6 указываются минимально необходимые требования, предъявляемые к предмету контракта, включая функциональные, технические, качественные характеристики и эксплуатационные характеристики предмета контракта, позволяющие идентифицировать предмет контракта (при необходимости), с учетом требований соответствующих классификаторов и в случае наличия отраслевых наименований.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столбце 7 указываются единицы измерения товаров, работ, услуг, являющихся предметом заказа.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столбце 8 указывается количество товаров, работ, услуг, являющихся предметом заказа, в натуральном выражении.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столбце 9 указывается ориентировочная начальная (максимальная) цена контракта по каждому этапу размещения заказа, включая исполнение контракта, а также указывается размер аванса по контракту (если предполагается). </w:t>
      </w:r>
      <w:proofErr w:type="gramStart"/>
      <w:r>
        <w:rPr>
          <w:rFonts w:ascii="Calibri" w:hAnsi="Calibri" w:cs="Calibri"/>
        </w:rPr>
        <w:t xml:space="preserve">Ориентировочная начальная (максимальная) цена контракта формируется заказчиком на основе лимитов бюджетных обязательств (предоставленных субсидий), с учетом экспертных оценок, экспресс-анализа рыночной конъюнктуры и уточняется в соответствии с требованиями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июля 2005 г. N 94-ФЗ "О размещении заказов на поставки товаров, выполнение работ, оказание услуг для государственных и муниципальных нужд" на момент размещения заказа.</w:t>
      </w:r>
      <w:proofErr w:type="gramEnd"/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столбце 10 указываются условия финансового обеспечения исполнения контракта (включая размер аванса).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столбце 11 указывается планируемая дата размещения на официальном сайте извещения о проведении открытого конкурса, открытого аукциона в электронной форме и запроса котировок или планируемая дата заключения контракта в случае размещения заказа у единственного поставщика (в формате мм</w:t>
      </w:r>
      <w:proofErr w:type="gramStart"/>
      <w:r>
        <w:rPr>
          <w:rFonts w:ascii="Calibri" w:hAnsi="Calibri" w:cs="Calibri"/>
        </w:rPr>
        <w:t>.г</w:t>
      </w:r>
      <w:proofErr w:type="gramEnd"/>
      <w:r>
        <w:rPr>
          <w:rFonts w:ascii="Calibri" w:hAnsi="Calibri" w:cs="Calibri"/>
        </w:rPr>
        <w:t>ггг).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столбце 12 указывается планируемый срок исполнения контракта (в формате мм</w:t>
      </w:r>
      <w:proofErr w:type="gramStart"/>
      <w:r>
        <w:rPr>
          <w:rFonts w:ascii="Calibri" w:hAnsi="Calibri" w:cs="Calibri"/>
        </w:rPr>
        <w:t>.г</w:t>
      </w:r>
      <w:proofErr w:type="gramEnd"/>
      <w:r>
        <w:rPr>
          <w:rFonts w:ascii="Calibri" w:hAnsi="Calibri" w:cs="Calibri"/>
        </w:rPr>
        <w:t>ггг).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столбце 13 указывается способ размещения заказа.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столбце 14 указывается обоснование в случае изменения утвержденного Плана-графика размещения заказов на поставки товаров, выполнение работ, оказание услуг для нужд заказчиков.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случае если при размещении заказа выделяются лоты, в планах-графиках предмет контракта указывается раздельно по каждому лоту.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случае если период исполнения контракта превышает срок, на который утверждаются планы-графики (долгосрочные контракты), в планы-графики также включаются сведения на весь период размещения заказа до момента исполнения контракта.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Внесение изменений в планы-графики осуществляется в случаях: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изменения более чем на 10% стоимости планируемых к приобретению товаров, работ, услуг, выявленные в результате подготовки к размещению конкретного заказа, вследствие чего невозможно размещение заказа на поставки товаров, выполнение работ, оказание услуг в соответствии с начальной (максимальной) ценой контракта, предусмотренной планом-графиком;</w:t>
      </w:r>
      <w:proofErr w:type="gramEnd"/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изменения планируемых сроков приобретения товаров, работ, услуг, способа </w:t>
      </w:r>
      <w:r>
        <w:rPr>
          <w:rFonts w:ascii="Calibri" w:hAnsi="Calibri" w:cs="Calibri"/>
        </w:rPr>
        <w:lastRenderedPageBreak/>
        <w:t>размещения заказа, срока исполнения контракта;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отмены заказчиком, уполномоченным органом предусмотренного планом-графиком размещения заказа;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при возникновении обстоятельств, предвидеть которые на дату утверждения плана-графика было невозможно;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 случае выдачи заказчику, уполномоченному органу предписания уполномоченного на осуществление контроля в сфере размещения заказов федерального органа исполнительной власти, органа исполнительной власти субъекта Российской Федерации, органа местного самоуправления об устранении нарушения законодательства Российской Федерации о размещении заказов в соответствии с законодательством Российской Федерации, в том числе об аннулировании торгов.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Изменения в планы-графики в связи с проведением повторных процедур размещения заказов вносятся только в части сроков и способа размещения заказа и исполнения контракта.</w:t>
      </w: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C86" w:rsidRDefault="00201C8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1014B" w:rsidRDefault="0071014B">
      <w:bookmarkStart w:id="7" w:name="_GoBack"/>
      <w:bookmarkEnd w:id="7"/>
    </w:p>
    <w:sectPr w:rsidR="0071014B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6"/>
    <w:rsid w:val="00035813"/>
    <w:rsid w:val="00201C86"/>
    <w:rsid w:val="0071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01C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01C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2721EF2EAB48078B01F5700B78E5B02B5FED76103282EFA806B99B2E9541EA72632A3A4CAEEA1I0W4G" TargetMode="External"/><Relationship Id="rId13" Type="http://schemas.openxmlformats.org/officeDocument/2006/relationships/hyperlink" Target="consultantplus://offline/ref=BA12721EF2EAB48078B01F5700B78E5B02B5FED86C01282EFA806B99B2E9541EA72632A0A2ICW8G" TargetMode="External"/><Relationship Id="rId18" Type="http://schemas.openxmlformats.org/officeDocument/2006/relationships/hyperlink" Target="consultantplus://offline/ref=BA12721EF2EAB48078B01F5700B78E5B02B1FED26002282EFA806B99B2IEW9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A12721EF2EAB48078B01F5700B78E5B02B5F5D06C04282EFA806B99B2IEW9G" TargetMode="External"/><Relationship Id="rId7" Type="http://schemas.openxmlformats.org/officeDocument/2006/relationships/hyperlink" Target="consultantplus://offline/ref=BA12721EF2EAB48078B01F5700B78E5B02B5FED86C01282EFA806B99B2E9541EA72632AAACICWDG" TargetMode="External"/><Relationship Id="rId12" Type="http://schemas.openxmlformats.org/officeDocument/2006/relationships/hyperlink" Target="consultantplus://offline/ref=BA12721EF2EAB48078B01F5700B78E5B02B5FED86C01282EFA806B99B2E9541EA72632A3A5C3IEWFG" TargetMode="External"/><Relationship Id="rId17" Type="http://schemas.openxmlformats.org/officeDocument/2006/relationships/hyperlink" Target="consultantplus://offline/ref=BA12721EF2EAB48078B01F5700B78E5B02B1FED06000282EFA806B99B2IEW9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A12721EF2EAB48078B01F5700B78E5B02B5FED76103282EFA806B99B2E9541EA72632A3A4CAEEA1I0W4G" TargetMode="External"/><Relationship Id="rId20" Type="http://schemas.openxmlformats.org/officeDocument/2006/relationships/hyperlink" Target="consultantplus://offline/ref=BA12721EF2EAB48078B01F5700B78E5B02B3FED36707282EFA806B99B2E9541EA72632A3A4CAEEA0I0W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12721EF2EAB48078B01F5700B78E5B02B5FED76103282EFA806B99B2E9541EA72632A3A4CAEEA1I0W4G" TargetMode="External"/><Relationship Id="rId11" Type="http://schemas.openxmlformats.org/officeDocument/2006/relationships/hyperlink" Target="consultantplus://offline/ref=BA12721EF2EAB48078B01F5700B78E5B02B5FED86C01282EFA806B99B2E9541EA72632A3A4CCIEWAG" TargetMode="External"/><Relationship Id="rId24" Type="http://schemas.openxmlformats.org/officeDocument/2006/relationships/hyperlink" Target="consultantplus://offline/ref=BA12721EF2EAB48078B01F5700B78E5B02B5FED86C01282EFA806B99B2IEW9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A12721EF2EAB48078B01F5700B78E5B02B5FED86C01282EFA806B99B2E9541EA72632A3A5C3IEWBG" TargetMode="External"/><Relationship Id="rId23" Type="http://schemas.openxmlformats.org/officeDocument/2006/relationships/hyperlink" Target="consultantplus://offline/ref=BA12721EF2EAB48078B01F5700B78E5B02B5F5D06C04282EFA806B99B2IEW9G" TargetMode="External"/><Relationship Id="rId10" Type="http://schemas.openxmlformats.org/officeDocument/2006/relationships/hyperlink" Target="consultantplus://offline/ref=BA12721EF2EAB48078B01F5700B78E5B02B5FED86C01282EFA806B99B2E9541EA72632A5A0ICW9G" TargetMode="External"/><Relationship Id="rId19" Type="http://schemas.openxmlformats.org/officeDocument/2006/relationships/hyperlink" Target="consultantplus://offline/ref=BA12721EF2EAB48078B01F5700B78E5B02B6F7D86D03282EFA806B99B2IEW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12721EF2EAB48078B01F5700B78E5B02B5FED86C01282EFA806B99B2E9541EA72632A3A4CCIEWCG" TargetMode="External"/><Relationship Id="rId14" Type="http://schemas.openxmlformats.org/officeDocument/2006/relationships/hyperlink" Target="consultantplus://offline/ref=BA12721EF2EAB48078B01F5700B78E5B02B5FED86C01282EFA806B99B2E9541EA72632A3A5C3IEWAG" TargetMode="External"/><Relationship Id="rId22" Type="http://schemas.openxmlformats.org/officeDocument/2006/relationships/hyperlink" Target="consultantplus://offline/ref=BA12721EF2EAB48078B01F5700B78E5B02B3FED36707282EFA806B99B2E9541EA72632A3A4CAEEA0I0W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РТ</Company>
  <LinksUpToDate>false</LinksUpToDate>
  <CharactersWithSpaces>14121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Альбина Исмаиловна</dc:creator>
  <cp:keywords/>
  <dc:description/>
  <cp:lastModifiedBy>Галеева Альбина Исмаиловна</cp:lastModifiedBy>
  <cp:revision>1</cp:revision>
  <dcterms:created xsi:type="dcterms:W3CDTF">2015-06-08T06:22:00Z</dcterms:created>
  <dcterms:modified xsi:type="dcterms:W3CDTF">2015-06-08T06:22:00Z</dcterms:modified>
</cp:coreProperties>
</file>